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D6" w:rsidRDefault="00CC164E" w:rsidP="00EC5DD6">
      <w:pPr>
        <w:pStyle w:val="Default"/>
      </w:pPr>
      <w:bookmarkStart w:id="0" w:name="_GoBack"/>
      <w:bookmarkEnd w:id="0"/>
      <w:r w:rsidRPr="00EC5DD6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2318385" cy="6731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5F">
        <w:rPr>
          <w:noProof/>
          <w:lang w:eastAsia="en-CA"/>
        </w:rPr>
        <w:drawing>
          <wp:anchor distT="0" distB="0" distL="0" distR="0" simplePos="0" relativeHeight="251661312" behindDoc="0" locked="0" layoutInCell="1" allowOverlap="1" wp14:anchorId="72A1311D" wp14:editId="2CE62C08">
            <wp:simplePos x="0" y="0"/>
            <wp:positionH relativeFrom="page">
              <wp:posOffset>4831715</wp:posOffset>
            </wp:positionH>
            <wp:positionV relativeFrom="paragraph">
              <wp:posOffset>19050</wp:posOffset>
            </wp:positionV>
            <wp:extent cx="2534285" cy="7067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70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DD6" w:rsidRDefault="00EC5DD6" w:rsidP="00EC5DD6">
      <w:pPr>
        <w:pStyle w:val="Default"/>
        <w:rPr>
          <w:sz w:val="20"/>
          <w:szCs w:val="20"/>
        </w:rPr>
      </w:pPr>
    </w:p>
    <w:p w:rsidR="00EC5DD6" w:rsidRDefault="00EC5DD6">
      <w:pPr>
        <w:pStyle w:val="Heading1"/>
        <w:ind w:left="4075" w:right="4001"/>
        <w:jc w:val="center"/>
      </w:pPr>
    </w:p>
    <w:p w:rsidR="00410629" w:rsidRDefault="00410629" w:rsidP="005B695F">
      <w:pPr>
        <w:pStyle w:val="BodyText"/>
        <w:rPr>
          <w:b/>
        </w:rPr>
      </w:pPr>
      <w:r w:rsidRPr="00410629">
        <w:rPr>
          <w:sz w:val="20"/>
          <w:szCs w:val="20"/>
        </w:rPr>
        <w:t xml:space="preserve"> </w:t>
      </w:r>
    </w:p>
    <w:p w:rsidR="00410629" w:rsidRDefault="00410629" w:rsidP="00410629">
      <w:pPr>
        <w:pStyle w:val="Default"/>
        <w:rPr>
          <w:b/>
        </w:rPr>
      </w:pPr>
      <w:r w:rsidRPr="00410629">
        <w:rPr>
          <w:b/>
          <w:sz w:val="22"/>
          <w:szCs w:val="20"/>
        </w:rPr>
        <w:t>Veterinary Diagnostic Services</w:t>
      </w:r>
      <w:r w:rsidRPr="00410629">
        <w:rPr>
          <w:b/>
        </w:rPr>
        <w:t xml:space="preserve"> </w:t>
      </w:r>
    </w:p>
    <w:p w:rsidR="00410629" w:rsidRPr="00F33811" w:rsidRDefault="00410629" w:rsidP="00410629">
      <w:pPr>
        <w:pStyle w:val="Default"/>
        <w:rPr>
          <w:b/>
          <w:szCs w:val="18"/>
        </w:rPr>
      </w:pPr>
      <w:r>
        <w:rPr>
          <w:sz w:val="18"/>
          <w:szCs w:val="18"/>
        </w:rPr>
        <w:t xml:space="preserve">545 University Crescent, Winnipeg, MB, R3T 5S6 </w:t>
      </w:r>
      <w:r w:rsidR="00F33811">
        <w:rPr>
          <w:sz w:val="18"/>
          <w:szCs w:val="18"/>
        </w:rPr>
        <w:tab/>
      </w:r>
      <w:r w:rsidR="00F33811">
        <w:rPr>
          <w:sz w:val="18"/>
          <w:szCs w:val="18"/>
        </w:rPr>
        <w:tab/>
      </w:r>
      <w:r w:rsidR="00F33811" w:rsidRPr="00F33811">
        <w:rPr>
          <w:b/>
          <w:szCs w:val="18"/>
        </w:rPr>
        <w:t>Honey Bee Diagnostic Submission Form</w:t>
      </w:r>
    </w:p>
    <w:tbl>
      <w:tblPr>
        <w:tblW w:w="11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84"/>
        <w:gridCol w:w="998"/>
        <w:gridCol w:w="807"/>
        <w:gridCol w:w="967"/>
        <w:gridCol w:w="386"/>
        <w:gridCol w:w="369"/>
        <w:gridCol w:w="386"/>
        <w:gridCol w:w="386"/>
        <w:gridCol w:w="386"/>
        <w:gridCol w:w="369"/>
        <w:gridCol w:w="386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960EC" w:rsidTr="00124A6D">
        <w:trPr>
          <w:trHeight w:val="3823"/>
        </w:trPr>
        <w:tc>
          <w:tcPr>
            <w:tcW w:w="4358" w:type="dxa"/>
            <w:gridSpan w:val="5"/>
            <w:tcBorders>
              <w:top w:val="nil"/>
              <w:left w:val="nil"/>
            </w:tcBorders>
          </w:tcPr>
          <w:p w:rsidR="004960EC" w:rsidRDefault="004960EC" w:rsidP="004960EC">
            <w:pPr>
              <w:spacing w:before="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P: </w:t>
            </w:r>
            <w:r>
              <w:rPr>
                <w:sz w:val="18"/>
                <w:szCs w:val="18"/>
              </w:rPr>
              <w:t xml:space="preserve">204-945-8220 </w:t>
            </w:r>
            <w:r>
              <w:rPr>
                <w:b/>
                <w:bCs/>
                <w:sz w:val="18"/>
                <w:szCs w:val="18"/>
              </w:rPr>
              <w:t xml:space="preserve">F: </w:t>
            </w:r>
            <w:r>
              <w:rPr>
                <w:sz w:val="18"/>
                <w:szCs w:val="18"/>
              </w:rPr>
              <w:t xml:space="preserve">204-948-2654 </w:t>
            </w:r>
          </w:p>
          <w:p w:rsidR="004960EC" w:rsidRPr="00EC5DD6" w:rsidRDefault="004960EC" w:rsidP="004960EC">
            <w:pPr>
              <w:spacing w:before="4"/>
              <w:rPr>
                <w:sz w:val="9"/>
                <w:lang w:val="en-CA"/>
              </w:rPr>
            </w:pPr>
            <w:r>
              <w:rPr>
                <w:b/>
                <w:bCs/>
                <w:sz w:val="18"/>
                <w:szCs w:val="18"/>
              </w:rPr>
              <w:t xml:space="preserve">E: </w:t>
            </w:r>
            <w:hyperlink r:id="rId6" w:history="1">
              <w:r w:rsidRPr="0037618D">
                <w:rPr>
                  <w:rStyle w:val="Hyperlink"/>
                  <w:sz w:val="18"/>
                  <w:szCs w:val="18"/>
                </w:rPr>
                <w:t>vetlab@gov.mb.ca</w:t>
              </w:r>
            </w:hyperlink>
          </w:p>
          <w:p w:rsidR="004960EC" w:rsidRPr="00EC5DD6" w:rsidRDefault="004960EC" w:rsidP="004960EC">
            <w:pPr>
              <w:spacing w:before="4"/>
              <w:rPr>
                <w:sz w:val="9"/>
                <w:lang w:val="en-CA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: </w:t>
            </w:r>
            <w:r w:rsidRPr="00C52D32">
              <w:rPr>
                <w:sz w:val="20"/>
                <w:szCs w:val="18"/>
              </w:rPr>
              <w:t>www.manitoba.ca/agriculture/vds</w:t>
            </w:r>
          </w:p>
          <w:p w:rsidR="004960EC" w:rsidRDefault="004960EC" w:rsidP="00124A6D">
            <w:pPr>
              <w:pStyle w:val="TableParagraph"/>
              <w:shd w:val="clear" w:color="auto" w:fill="FFFFFF" w:themeFill="background1"/>
              <w:rPr>
                <w:b/>
                <w:lang w:val="en-CA"/>
              </w:rPr>
            </w:pPr>
          </w:p>
          <w:p w:rsidR="00124A6D" w:rsidRDefault="00124A6D" w:rsidP="00124A6D">
            <w:pPr>
              <w:pStyle w:val="TableParagraph"/>
              <w:shd w:val="clear" w:color="auto" w:fill="FFFFFF" w:themeFill="background1"/>
              <w:rPr>
                <w:b/>
                <w:lang w:val="en-CA"/>
              </w:rPr>
            </w:pPr>
          </w:p>
          <w:p w:rsidR="00124A6D" w:rsidRPr="00410629" w:rsidRDefault="00124A6D" w:rsidP="00124A6D">
            <w:pPr>
              <w:pStyle w:val="TableParagraph"/>
              <w:shd w:val="clear" w:color="auto" w:fill="FFFFFF" w:themeFill="background1"/>
              <w:rPr>
                <w:b/>
                <w:lang w:val="en-CA"/>
              </w:rPr>
            </w:pPr>
          </w:p>
          <w:p w:rsidR="004960EC" w:rsidRDefault="004960EC" w:rsidP="00124A6D">
            <w:pPr>
              <w:pStyle w:val="TableParagraph"/>
              <w:rPr>
                <w:b/>
              </w:rPr>
            </w:pPr>
          </w:p>
          <w:p w:rsidR="004960EC" w:rsidRDefault="00124A6D" w:rsidP="00124A6D">
            <w:pPr>
              <w:pStyle w:val="TableParagraph"/>
              <w:spacing w:before="5"/>
              <w:rPr>
                <w:b/>
                <w:sz w:val="27"/>
              </w:rPr>
            </w:pP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71755</wp:posOffset>
                      </wp:positionV>
                      <wp:extent cx="2541905" cy="129984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905" cy="1299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B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A09C" id="Rectangle 2" o:spid="_x0000_s1026" style="position:absolute;margin-left:.8pt;margin-top:5.65pt;width:200.15pt;height:10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RUggIAAPwEAAAOAAAAZHJzL2Uyb0RvYy54bWysVG1v0zAQ/o7Ef7D8vcsLydZES6dtbRHS&#10;gInBD3Btp7FwbGO7TTfEf+fstKWFLwjRD64vdz4/99xzvr7Z9RJtuXVCqwZnFylGXFHNhFo3+Mvn&#10;5WSKkfNEMSK14g1+5g7fzF6/uh5MzXPdacm4RZBEuXowDe68N3WSONrxnrgLbbgCZ6ttTzyYdp0w&#10;SwbI3sskT9PLZNCWGaspdw6+zkcnnsX8bcup/9i2jnskGwzYfFxtXFdhTWbXpF5bYjpB9zDIP6Do&#10;iVBw6THVnHiCNlb8kaoX1GqnW39BdZ/othWUxxqgmiz9rZqnjhgeawFynDnS5P5fWvph+2iRYA1+&#10;g5EiPbToE5BG1FpylAd6BuNqiHoyjzYU6MyDpl8dUvq+gyh+a60eOk4YgMpCfHJ2IBgOjqLV8F4z&#10;yE42Xkemdq3tQ0LgAO1iQ56PDeE7jyh8zMsiq9ISIwq+LK+qaVHGO0h9OG6s82+57lHYNNgC+Jie&#10;bB+cD3BIfQiJ8LUUbCmkjIZdr+6lRVsC6ljMF3eLKAg44k7DpArBSodjY8bxC6CEO4Iv4I3d/l5l&#10;eZHe5dVkeTm9mhTLopxUV+l0kmbVXXWZFlUxX/4IALOi7gRjXD0IxQ/Ky4q/6+x+BkbNRO2hocFV&#10;mZex9jP07rTINP72FJ6F9cLDIErRN3h6DCJ16OxCMSib1J4IOe6Tc/iRZeDg8B9ZiToIrR8ltNLs&#10;GWRgNTQJBhGeDNh02r5gNMD4Ndh92xDLMZLvFEipyooizGs0ivIqB8OeelanHqIopGqwx2jc3vtx&#10;xjfGinUHN2WRGKVvQX6tiMII0hxR7UULIxYr2D8HYYZP7Rj169Ga/QQAAP//AwBQSwMEFAAGAAgA&#10;AAAhADQL5RbcAAAACAEAAA8AAABkcnMvZG93bnJldi54bWxMj8FOwzAQRO9I/IO1SNyonQZFbYhT&#10;IRA3UNWWD3DjJY6I15HttoGvZznBaTWa0eybZjP7UZwxpiGQhmKhQCB1wQ7Ua3g/vNytQKRsyJox&#10;EGr4wgSb9vqqMbUNF9rheZ97wSWUaqPB5TzVUqbOoTdpESYk9j5C9CazjL200Vy43I9yqVQlvRmI&#10;Pzgz4ZPD7nN/8hqeX9fbVXz7jnNRURzK7a5U0Wl9ezM/PoDIOOe/MPziMzq0zHQMJ7JJjKwrDvIp&#10;ShBs36tiDeKoYVlUCmTbyP8D2h8AAAD//wMAUEsBAi0AFAAGAAgAAAAhALaDOJL+AAAA4QEAABMA&#10;AAAAAAAAAAAAAAAAAAAAAFtDb250ZW50X1R5cGVzXS54bWxQSwECLQAUAAYACAAAACEAOP0h/9YA&#10;AACUAQAACwAAAAAAAAAAAAAAAAAvAQAAX3JlbHMvLnJlbHNQSwECLQAUAAYACAAAACEAmq3UVIIC&#10;AAD8BAAADgAAAAAAAAAAAAAAAAAuAgAAZHJzL2Uyb0RvYy54bWxQSwECLQAUAAYACAAAACEANAvl&#10;FtwAAAAIAQAADwAAAAAAAAAAAAAAAADcBAAAZHJzL2Rvd25yZXYueG1sUEsFBgAAAAAEAAQA8wAA&#10;AOUFAAAAAA==&#10;" fillcolor="#edebe0" stroked="f">
                      <w10:wrap anchorx="page"/>
                    </v:rect>
                  </w:pict>
                </mc:Fallback>
              </mc:AlternateContent>
            </w:r>
          </w:p>
          <w:p w:rsidR="004960EC" w:rsidRDefault="004960EC" w:rsidP="00124A6D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Office Use:</w:t>
            </w:r>
          </w:p>
          <w:p w:rsidR="004960EC" w:rsidRDefault="004960EC" w:rsidP="00124A6D">
            <w:pPr>
              <w:pStyle w:val="TableParagraph"/>
              <w:tabs>
                <w:tab w:val="left" w:pos="3676"/>
              </w:tabs>
              <w:spacing w:before="108" w:line="360" w:lineRule="auto"/>
              <w:ind w:left="74" w:right="439"/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Beekeepers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ID: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2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4"/>
                <w:sz w:val="20"/>
                <w:u w:val="single"/>
              </w:rPr>
              <w:t xml:space="preserve"> 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49"/>
              <w:ind w:left="16"/>
              <w:rPr>
                <w:b/>
              </w:rPr>
            </w:pPr>
            <w:proofErr w:type="spellStart"/>
            <w:r w:rsidRPr="004960EC">
              <w:rPr>
                <w:b/>
              </w:rPr>
              <w:t>Nosema</w:t>
            </w:r>
            <w:proofErr w:type="spellEnd"/>
            <w:r w:rsidRPr="004960EC">
              <w:rPr>
                <w:b/>
              </w:rPr>
              <w:t xml:space="preserve"> count</w:t>
            </w:r>
          </w:p>
        </w:tc>
        <w:tc>
          <w:tcPr>
            <w:tcW w:w="369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49"/>
              <w:ind w:left="16"/>
              <w:rPr>
                <w:b/>
              </w:rPr>
            </w:pPr>
            <w:proofErr w:type="spellStart"/>
            <w:r w:rsidRPr="004960EC">
              <w:rPr>
                <w:b/>
              </w:rPr>
              <w:t>Nosema</w:t>
            </w:r>
            <w:proofErr w:type="spellEnd"/>
            <w:r w:rsidRPr="004960EC">
              <w:rPr>
                <w:b/>
              </w:rPr>
              <w:t xml:space="preserve"> species identification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0"/>
              <w:ind w:left="16"/>
              <w:rPr>
                <w:b/>
              </w:rPr>
            </w:pPr>
            <w:proofErr w:type="spellStart"/>
            <w:r w:rsidRPr="004960EC">
              <w:rPr>
                <w:b/>
              </w:rPr>
              <w:t>Varroa</w:t>
            </w:r>
            <w:proofErr w:type="spellEnd"/>
            <w:r w:rsidRPr="004960EC">
              <w:rPr>
                <w:b/>
              </w:rPr>
              <w:t xml:space="preserve"> mite count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0"/>
              <w:ind w:left="16"/>
              <w:rPr>
                <w:b/>
              </w:rPr>
            </w:pPr>
            <w:r w:rsidRPr="004960EC">
              <w:rPr>
                <w:b/>
              </w:rPr>
              <w:t>AFB detection (dead larvae)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1"/>
              <w:ind w:left="16"/>
              <w:rPr>
                <w:b/>
              </w:rPr>
            </w:pPr>
            <w:r w:rsidRPr="004960EC">
              <w:rPr>
                <w:b/>
              </w:rPr>
              <w:t>AFB detection &amp; Antibiotic Resp.</w:t>
            </w:r>
          </w:p>
        </w:tc>
        <w:tc>
          <w:tcPr>
            <w:tcW w:w="369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2"/>
              <w:ind w:left="16"/>
              <w:rPr>
                <w:b/>
              </w:rPr>
            </w:pPr>
            <w:r w:rsidRPr="004960EC">
              <w:rPr>
                <w:b/>
              </w:rPr>
              <w:t xml:space="preserve">AFB </w:t>
            </w:r>
            <w:r w:rsidR="00B26891">
              <w:rPr>
                <w:b/>
              </w:rPr>
              <w:t xml:space="preserve">or EFB </w:t>
            </w:r>
            <w:r w:rsidRPr="004960EC">
              <w:rPr>
                <w:b/>
              </w:rPr>
              <w:t>detection in Adult bees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2"/>
              <w:ind w:left="16"/>
              <w:rPr>
                <w:b/>
              </w:rPr>
            </w:pPr>
            <w:r w:rsidRPr="004960EC">
              <w:rPr>
                <w:b/>
              </w:rPr>
              <w:t>EFB detection (Dead Larvae)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2"/>
              <w:ind w:left="16"/>
              <w:rPr>
                <w:b/>
              </w:rPr>
            </w:pPr>
            <w:r w:rsidRPr="004960EC">
              <w:rPr>
                <w:b/>
              </w:rPr>
              <w:t>Black Queen Cell Virus (BQCV)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3"/>
              <w:ind w:left="16"/>
              <w:rPr>
                <w:b/>
              </w:rPr>
            </w:pPr>
            <w:r w:rsidRPr="004960EC">
              <w:rPr>
                <w:b/>
              </w:rPr>
              <w:t>Deformed Wing Virus (DWV)</w:t>
            </w:r>
          </w:p>
          <w:p w:rsidR="004960EC" w:rsidRPr="004960EC" w:rsidRDefault="004960EC" w:rsidP="004960EC">
            <w:pPr>
              <w:pStyle w:val="TableParagraph"/>
              <w:spacing w:before="53"/>
              <w:ind w:left="16"/>
              <w:rPr>
                <w:b/>
              </w:rPr>
            </w:pPr>
          </w:p>
        </w:tc>
        <w:tc>
          <w:tcPr>
            <w:tcW w:w="387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3"/>
              <w:ind w:left="16"/>
              <w:rPr>
                <w:b/>
              </w:rPr>
            </w:pPr>
            <w:proofErr w:type="spellStart"/>
            <w:r w:rsidRPr="004960EC">
              <w:rPr>
                <w:b/>
              </w:rPr>
              <w:t>Sacbrood</w:t>
            </w:r>
            <w:proofErr w:type="spellEnd"/>
            <w:r w:rsidRPr="004960EC">
              <w:rPr>
                <w:b/>
              </w:rPr>
              <w:t xml:space="preserve"> Virus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3"/>
              <w:ind w:left="16"/>
              <w:rPr>
                <w:b/>
              </w:rPr>
            </w:pPr>
            <w:r w:rsidRPr="004960EC">
              <w:rPr>
                <w:b/>
              </w:rPr>
              <w:t>Israeli Acute Paralysis Virus (IAPV)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4"/>
              <w:ind w:left="16"/>
              <w:rPr>
                <w:b/>
              </w:rPr>
            </w:pPr>
            <w:r w:rsidRPr="004960EC">
              <w:rPr>
                <w:b/>
              </w:rPr>
              <w:t xml:space="preserve">Kashmir </w:t>
            </w:r>
            <w:r>
              <w:rPr>
                <w:b/>
              </w:rPr>
              <w:t xml:space="preserve">Bee </w:t>
            </w:r>
            <w:r w:rsidRPr="004960EC">
              <w:rPr>
                <w:b/>
              </w:rPr>
              <w:t>Virus</w:t>
            </w:r>
            <w:r>
              <w:rPr>
                <w:b/>
              </w:rPr>
              <w:t xml:space="preserve"> (KBV)</w:t>
            </w:r>
          </w:p>
        </w:tc>
        <w:tc>
          <w:tcPr>
            <w:tcW w:w="386" w:type="dxa"/>
            <w:textDirection w:val="btLr"/>
          </w:tcPr>
          <w:p w:rsidR="004960EC" w:rsidRPr="004960EC" w:rsidRDefault="004960EC" w:rsidP="004960EC">
            <w:pPr>
              <w:pStyle w:val="TableParagraph"/>
              <w:spacing w:before="55"/>
              <w:ind w:left="16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textDirection w:val="btLr"/>
          </w:tcPr>
          <w:p w:rsidR="004960EC" w:rsidRPr="004960EC" w:rsidRDefault="001267FA" w:rsidP="004960EC">
            <w:pPr>
              <w:pStyle w:val="TableParagraph"/>
              <w:spacing w:before="55"/>
              <w:ind w:left="16"/>
              <w:rPr>
                <w:b/>
              </w:rPr>
            </w:pP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-2407920</wp:posOffset>
                      </wp:positionV>
                      <wp:extent cx="1181735" cy="1404620"/>
                      <wp:effectExtent l="0" t="0" r="1841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7FA" w:rsidRPr="001267FA" w:rsidRDefault="001267FA" w:rsidP="00E959ED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267FA">
                                    <w:rPr>
                                      <w:b/>
                                      <w:sz w:val="28"/>
                                      <w:highlight w:val="lightGray"/>
                                    </w:rPr>
                                    <w:t>NBDC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pt;margin-top:-189.6pt;width:93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+oJQIAAEcEAAAOAAAAZHJzL2Uyb0RvYy54bWysU9uO2yAQfa/Uf0C8N7bTZJO14qy22aaq&#10;tL1Iu/0AjHGMCgwFEjv9+h1wNo227UtVPyDwDIcz58ysbgatyEE4L8FUtJjklAjDoZFmV9Fvj9s3&#10;S0p8YKZhCoyo6FF4erN+/WrV21JMoQPVCEcQxPiytxXtQrBllnneCc38BKwwGGzBaRbw6HZZ41iP&#10;6Fpl0zy/ynpwjXXAhff4924M0nXCb1vBw5e29SIQVVHkFtLq0lrHNVuvWLlzzHaSn2iwf2ChmTT4&#10;6BnqjgVG9k7+BqUld+ChDRMOOoO2lVykGrCaIn9RzUPHrEi1oDjenmXy/w+Wfz58dUQ2FZ0WC0oM&#10;02jSoxgCeQcDmUZ9eutLTHuwmBgG/I0+p1q9vQf+3RMDm46Znbh1DvpOsAb5FfFmdnF1xPERpO4/&#10;QYPPsH2ABDS0TkfxUA6C6OjT8exNpMLjk8WyWLydU8IxVszy2dU0uZex8vm6dT58EKBJ3FTUofkJ&#10;nh3ufYh0WPmcEl/zoGSzlUqlg9vVG+XIgWGjbNOXKniRpgzpK3o9n85HBf4KkafvTxBaBux4JXVF&#10;l+ckVkbd3psm9WNgUo17pKzMScio3ahiGOrhZEwNzREldTB2Nk4ibjpwPynpsasr6n/smROUqI8G&#10;bbkuZrM4Bukwmy9QQ+IuI/VlhBmOUBUNlIzbTUijkwSzt2jfViZho88jkxNX7Nak92my4jhcnlPW&#10;r/lfPwEAAP//AwBQSwMEFAAGAAgAAAAhAKrM3PPeAAAACgEAAA8AAABkcnMvZG93bnJldi54bWxM&#10;j0FvwjAMhe+T9h8iT9oFQQpVu9I1RRsSp53o2D00pq3WOF0ToPz7mdN2s/2enr9XbCbbiwuOvnOk&#10;YLmIQCDVznTUKDh87uYZCB80Gd07QgU39LApHx8KnRt3pT1eqtAIDiGfawVtCEMupa9btNov3IDE&#10;2smNVgdex0aaUV853PZyFUWptLoj/tDqAbct1t/V2SpIf6p49vFlZrS/7d7H2iZme0iUen6a3l5B&#10;BJzCnxnu+IwOJTMd3ZmMF72CFfsUzOOXNU93PUtjEEc+LZMsAlkW8n+F8hcAAP//AwBQSwECLQAU&#10;AAYACAAAACEAtoM4kv4AAADhAQAAEwAAAAAAAAAAAAAAAAAAAAAAW0NvbnRlbnRfVHlwZXNdLnht&#10;bFBLAQItABQABgAIAAAAIQA4/SH/1gAAAJQBAAALAAAAAAAAAAAAAAAAAC8BAABfcmVscy8ucmVs&#10;c1BLAQItABQABgAIAAAAIQArpd+oJQIAAEcEAAAOAAAAAAAAAAAAAAAAAC4CAABkcnMvZTJvRG9j&#10;LnhtbFBLAQItABQABgAIAAAAIQCqzNzz3gAAAAoBAAAPAAAAAAAAAAAAAAAAAH8EAABkcnMvZG93&#10;bnJldi54bWxQSwUGAAAAAAQABADzAAAAigUAAAAA&#10;">
                      <v:textbox style="mso-fit-shape-to-text:t">
                        <w:txbxContent>
                          <w:p w:rsidR="001267FA" w:rsidRPr="001267FA" w:rsidRDefault="001267FA" w:rsidP="00E959E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67FA">
                              <w:rPr>
                                <w:b/>
                                <w:sz w:val="28"/>
                                <w:highlight w:val="lightGray"/>
                              </w:rPr>
                              <w:t>NBDC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0EC" w:rsidRPr="004960EC">
              <w:rPr>
                <w:b/>
              </w:rPr>
              <w:t>Acute Bee Paralysis</w:t>
            </w:r>
            <w:r w:rsidR="004960EC">
              <w:rPr>
                <w:b/>
              </w:rPr>
              <w:t xml:space="preserve"> Virus (ABPV)</w:t>
            </w:r>
          </w:p>
        </w:tc>
        <w:tc>
          <w:tcPr>
            <w:tcW w:w="386" w:type="dxa"/>
            <w:shd w:val="clear" w:color="auto" w:fill="D9D9D9" w:themeFill="background1" w:themeFillShade="D9"/>
            <w:textDirection w:val="btLr"/>
          </w:tcPr>
          <w:p w:rsidR="004960EC" w:rsidRPr="004960EC" w:rsidRDefault="004960EC" w:rsidP="004960EC">
            <w:pPr>
              <w:pStyle w:val="TableParagraph"/>
              <w:spacing w:before="54"/>
              <w:ind w:left="16"/>
              <w:rPr>
                <w:b/>
              </w:rPr>
            </w:pPr>
            <w:r w:rsidRPr="004960EC">
              <w:rPr>
                <w:b/>
              </w:rPr>
              <w:t>Chronic Bee Paralysis</w:t>
            </w:r>
            <w:r>
              <w:rPr>
                <w:b/>
              </w:rPr>
              <w:t xml:space="preserve"> Virus (CBPV)</w:t>
            </w:r>
          </w:p>
        </w:tc>
        <w:tc>
          <w:tcPr>
            <w:tcW w:w="386" w:type="dxa"/>
            <w:shd w:val="clear" w:color="auto" w:fill="D9D9D9" w:themeFill="background1" w:themeFillShade="D9"/>
            <w:textDirection w:val="btLr"/>
          </w:tcPr>
          <w:p w:rsidR="004960EC" w:rsidRPr="004960EC" w:rsidRDefault="004960EC" w:rsidP="004960EC">
            <w:pPr>
              <w:pStyle w:val="TableParagraph"/>
              <w:spacing w:before="55"/>
              <w:ind w:left="16"/>
              <w:rPr>
                <w:b/>
              </w:rPr>
            </w:pPr>
            <w:proofErr w:type="spellStart"/>
            <w:r w:rsidRPr="004960EC">
              <w:rPr>
                <w:b/>
              </w:rPr>
              <w:t>Varroa</w:t>
            </w:r>
            <w:proofErr w:type="spellEnd"/>
            <w:r w:rsidRPr="004960EC">
              <w:rPr>
                <w:b/>
              </w:rPr>
              <w:t xml:space="preserve"> Destructor Virus</w:t>
            </w:r>
            <w:r>
              <w:rPr>
                <w:b/>
              </w:rPr>
              <w:t xml:space="preserve"> (VDV)</w:t>
            </w:r>
          </w:p>
        </w:tc>
        <w:tc>
          <w:tcPr>
            <w:tcW w:w="386" w:type="dxa"/>
            <w:shd w:val="clear" w:color="auto" w:fill="D9D9D9" w:themeFill="background1" w:themeFillShade="D9"/>
            <w:textDirection w:val="btLr"/>
          </w:tcPr>
          <w:p w:rsidR="004960EC" w:rsidRPr="004960EC" w:rsidRDefault="004960EC" w:rsidP="004960EC">
            <w:pPr>
              <w:pStyle w:val="TableParagraph"/>
              <w:spacing w:before="55"/>
              <w:ind w:left="16"/>
              <w:rPr>
                <w:b/>
              </w:rPr>
            </w:pPr>
            <w:r>
              <w:rPr>
                <w:b/>
              </w:rPr>
              <w:t>Tracheal mite detection</w:t>
            </w:r>
          </w:p>
        </w:tc>
        <w:tc>
          <w:tcPr>
            <w:tcW w:w="386" w:type="dxa"/>
            <w:shd w:val="clear" w:color="auto" w:fill="D9D9D9" w:themeFill="background1" w:themeFillShade="D9"/>
            <w:textDirection w:val="btLr"/>
          </w:tcPr>
          <w:p w:rsidR="004960EC" w:rsidRPr="004960EC" w:rsidRDefault="004960EC" w:rsidP="004960EC">
            <w:pPr>
              <w:pStyle w:val="TableParagraph"/>
              <w:spacing w:before="55"/>
              <w:ind w:left="16"/>
              <w:rPr>
                <w:b/>
              </w:rPr>
            </w:pPr>
            <w:r w:rsidRPr="004960EC">
              <w:rPr>
                <w:b/>
              </w:rPr>
              <w:t>Queen health assessment</w:t>
            </w:r>
          </w:p>
        </w:tc>
      </w:tr>
      <w:tr w:rsidR="004960EC" w:rsidTr="00124A6D">
        <w:trPr>
          <w:trHeight w:val="546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59"/>
              <w:ind w:left="85" w:right="61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Pr="001267FA" w:rsidRDefault="001267FA" w:rsidP="001267FA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1267FA">
              <w:rPr>
                <w:rFonts w:ascii="Times New Roman"/>
                <w:b/>
                <w:sz w:val="20"/>
                <w:szCs w:val="20"/>
              </w:rPr>
              <w:t>LAB USE ONLY</w:t>
            </w:r>
          </w:p>
        </w:tc>
        <w:tc>
          <w:tcPr>
            <w:tcW w:w="998" w:type="dxa"/>
            <w:shd w:val="clear" w:color="auto" w:fill="EDEBE0"/>
          </w:tcPr>
          <w:p w:rsidR="004960EC" w:rsidRPr="001267FA" w:rsidRDefault="001267FA" w:rsidP="001267FA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1267FA">
              <w:rPr>
                <w:rFonts w:ascii="Times New Roman"/>
                <w:b/>
                <w:sz w:val="20"/>
              </w:rPr>
              <w:t>COLONY ID</w:t>
            </w:r>
          </w:p>
        </w:tc>
        <w:tc>
          <w:tcPr>
            <w:tcW w:w="807" w:type="dxa"/>
            <w:shd w:val="clear" w:color="auto" w:fill="EDEBE0"/>
          </w:tcPr>
          <w:p w:rsidR="004960EC" w:rsidRPr="001267FA" w:rsidRDefault="001267FA" w:rsidP="001267FA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1267FA">
              <w:rPr>
                <w:rFonts w:ascii="Times New Roman"/>
                <w:b/>
                <w:sz w:val="20"/>
              </w:rPr>
              <w:t>APIARY ID</w:t>
            </w:r>
          </w:p>
        </w:tc>
        <w:tc>
          <w:tcPr>
            <w:tcW w:w="967" w:type="dxa"/>
            <w:shd w:val="clear" w:color="auto" w:fill="EDEBE0"/>
          </w:tcPr>
          <w:p w:rsidR="004960EC" w:rsidRPr="001267FA" w:rsidRDefault="001267FA" w:rsidP="001267FA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1267FA">
              <w:rPr>
                <w:rFonts w:ascii="Times New Roman"/>
                <w:b/>
                <w:sz w:val="20"/>
              </w:rPr>
              <w:t>SAMPLE DATE</w:t>
            </w: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EDEBE0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1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2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4"/>
              <w:ind w:right="178"/>
              <w:jc w:val="center"/>
            </w:pPr>
            <w:r>
              <w:t>3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4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5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6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7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right="178"/>
              <w:jc w:val="center"/>
            </w:pPr>
            <w:r>
              <w:t>8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4"/>
              <w:ind w:right="178"/>
              <w:jc w:val="center"/>
            </w:pPr>
            <w:r>
              <w:t>9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  <w:tr w:rsidR="004960EC" w:rsidTr="00124A6D">
        <w:trPr>
          <w:trHeight w:val="575"/>
        </w:trPr>
        <w:tc>
          <w:tcPr>
            <w:tcW w:w="602" w:type="dxa"/>
          </w:tcPr>
          <w:p w:rsidR="004960EC" w:rsidRDefault="004960EC" w:rsidP="004960EC">
            <w:pPr>
              <w:pStyle w:val="TableParagraph"/>
              <w:spacing w:before="173"/>
              <w:ind w:left="5" w:right="61"/>
              <w:jc w:val="center"/>
            </w:pPr>
            <w:r>
              <w:lastRenderedPageBreak/>
              <w:t>10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4960EC" w:rsidRDefault="004960EC" w:rsidP="004960EC">
            <w:pPr>
              <w:pStyle w:val="TableParagraph"/>
              <w:rPr>
                <w:rFonts w:ascii="Times New Roman"/>
              </w:rPr>
            </w:pPr>
          </w:p>
        </w:tc>
      </w:tr>
    </w:tbl>
    <w:p w:rsidR="002E1EE2" w:rsidRDefault="002E1EE2">
      <w:pPr>
        <w:spacing w:before="5"/>
        <w:rPr>
          <w:b/>
          <w:sz w:val="19"/>
        </w:rPr>
      </w:pPr>
    </w:p>
    <w:p w:rsidR="002E1EE2" w:rsidRDefault="002E1EE2">
      <w:pPr>
        <w:rPr>
          <w:sz w:val="19"/>
        </w:rPr>
        <w:sectPr w:rsidR="002E1EE2">
          <w:type w:val="continuous"/>
          <w:pgSz w:w="12240" w:h="15840"/>
          <w:pgMar w:top="360" w:right="440" w:bottom="280" w:left="380" w:header="720" w:footer="720" w:gutter="0"/>
          <w:cols w:space="720"/>
        </w:sectPr>
      </w:pPr>
    </w:p>
    <w:p w:rsidR="002E1EE2" w:rsidRDefault="00EC5DD6">
      <w:pPr>
        <w:spacing w:before="101"/>
        <w:ind w:left="239"/>
        <w:rPr>
          <w:b/>
        </w:rPr>
      </w:pPr>
      <w:r>
        <w:rPr>
          <w:b/>
        </w:rPr>
        <w:t>Contact Information (Please print clearly)</w:t>
      </w:r>
    </w:p>
    <w:p w:rsidR="002E1EE2" w:rsidRDefault="00EC5DD6">
      <w:pPr>
        <w:pStyle w:val="BodyText"/>
        <w:tabs>
          <w:tab w:val="left" w:pos="5075"/>
        </w:tabs>
        <w:spacing w:before="149"/>
        <w:ind w:left="239"/>
      </w:pP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EE2" w:rsidRDefault="00EC5DD6">
      <w:pPr>
        <w:rPr>
          <w:sz w:val="24"/>
        </w:rPr>
      </w:pPr>
      <w:r>
        <w:br w:type="column"/>
      </w:r>
    </w:p>
    <w:p w:rsidR="002E1EE2" w:rsidRDefault="002E1EE2">
      <w:pPr>
        <w:rPr>
          <w:sz w:val="21"/>
        </w:rPr>
      </w:pPr>
    </w:p>
    <w:p w:rsidR="002E1EE2" w:rsidRDefault="00EC5DD6">
      <w:pPr>
        <w:pStyle w:val="BodyText"/>
        <w:tabs>
          <w:tab w:val="left" w:pos="4364"/>
        </w:tabs>
        <w:ind w:left="239"/>
      </w:pPr>
      <w:proofErr w:type="spellStart"/>
      <w:r>
        <w:t>Businesss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E1EE2" w:rsidRDefault="002E1EE2">
      <w:pPr>
        <w:sectPr w:rsidR="002E1EE2">
          <w:type w:val="continuous"/>
          <w:pgSz w:w="12240" w:h="15840"/>
          <w:pgMar w:top="360" w:right="440" w:bottom="280" w:left="380" w:header="720" w:footer="720" w:gutter="0"/>
          <w:cols w:num="2" w:space="720" w:equalWidth="0">
            <w:col w:w="5116" w:space="573"/>
            <w:col w:w="5731"/>
          </w:cols>
        </w:sectPr>
      </w:pPr>
    </w:p>
    <w:p w:rsidR="002E1EE2" w:rsidRDefault="00EC5DD6">
      <w:pPr>
        <w:pStyle w:val="BodyText"/>
        <w:tabs>
          <w:tab w:val="left" w:pos="9456"/>
        </w:tabs>
        <w:spacing w:before="151"/>
        <w:ind w:left="239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EE2" w:rsidRDefault="002E1EE2">
      <w:pPr>
        <w:sectPr w:rsidR="002E1EE2">
          <w:type w:val="continuous"/>
          <w:pgSz w:w="12240" w:h="15840"/>
          <w:pgMar w:top="360" w:right="440" w:bottom="280" w:left="380" w:header="720" w:footer="720" w:gutter="0"/>
          <w:cols w:space="720"/>
        </w:sectPr>
      </w:pPr>
    </w:p>
    <w:p w:rsidR="002E1EE2" w:rsidRDefault="00EC5DD6">
      <w:pPr>
        <w:pStyle w:val="BodyText"/>
        <w:tabs>
          <w:tab w:val="left" w:pos="5059"/>
        </w:tabs>
        <w:spacing w:before="2" w:line="390" w:lineRule="atLeast"/>
        <w:ind w:left="239" w:right="38"/>
      </w:pPr>
      <w:r>
        <w:t>Phone</w:t>
      </w:r>
      <w:r>
        <w:rPr>
          <w:u w:val="single"/>
        </w:rPr>
        <w:tab/>
      </w:r>
      <w:r>
        <w:t xml:space="preserve"> 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EE2" w:rsidRDefault="00EC5DD6">
      <w:pPr>
        <w:pStyle w:val="BodyText"/>
        <w:tabs>
          <w:tab w:val="left" w:pos="4458"/>
          <w:tab w:val="left" w:pos="4535"/>
        </w:tabs>
        <w:spacing w:before="2" w:line="390" w:lineRule="atLeast"/>
        <w:ind w:left="239" w:right="1193"/>
      </w:pPr>
      <w:r>
        <w:br w:type="column"/>
      </w:r>
      <w:r>
        <w:lastRenderedPageBreak/>
        <w:t>Email</w:t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1EE2" w:rsidRDefault="002E1EE2">
      <w:pPr>
        <w:spacing w:line="390" w:lineRule="atLeast"/>
        <w:sectPr w:rsidR="002E1EE2">
          <w:type w:val="continuous"/>
          <w:pgSz w:w="12240" w:h="15840"/>
          <w:pgMar w:top="360" w:right="440" w:bottom="280" w:left="380" w:header="720" w:footer="720" w:gutter="0"/>
          <w:cols w:num="2" w:space="720" w:equalWidth="0">
            <w:col w:w="5114" w:space="575"/>
            <w:col w:w="5731"/>
          </w:cols>
        </w:sectPr>
      </w:pPr>
    </w:p>
    <w:p w:rsidR="002E1EE2" w:rsidRDefault="00EC5DD6">
      <w:pPr>
        <w:pStyle w:val="Heading1"/>
        <w:spacing w:before="55"/>
      </w:pPr>
      <w:r>
        <w:t xml:space="preserve">When sending samples, please send an email and tracking number to </w:t>
      </w:r>
      <w:hyperlink r:id="rId7" w:history="1">
        <w:r w:rsidRPr="00BB57F1">
          <w:rPr>
            <w:rStyle w:val="Hyperlink"/>
          </w:rPr>
          <w:t>vetlab@gov.mb.ca</w:t>
        </w:r>
      </w:hyperlink>
      <w:r>
        <w:t xml:space="preserve"> </w:t>
      </w:r>
    </w:p>
    <w:sectPr w:rsidR="002E1EE2">
      <w:type w:val="continuous"/>
      <w:pgSz w:w="12240" w:h="15840"/>
      <w:pgMar w:top="3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2"/>
    <w:rsid w:val="00124A6D"/>
    <w:rsid w:val="001267FA"/>
    <w:rsid w:val="00142983"/>
    <w:rsid w:val="002E1EE2"/>
    <w:rsid w:val="00410629"/>
    <w:rsid w:val="004960EC"/>
    <w:rsid w:val="004D02F1"/>
    <w:rsid w:val="005B695F"/>
    <w:rsid w:val="008C522A"/>
    <w:rsid w:val="00B26891"/>
    <w:rsid w:val="00C52D32"/>
    <w:rsid w:val="00CC164E"/>
    <w:rsid w:val="00E959ED"/>
    <w:rsid w:val="00EC5DD6"/>
    <w:rsid w:val="00F33811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67CD2-A7FD-439F-B9C7-108F130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2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C5DD6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C5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6D"/>
    <w:rPr>
      <w:rFonts w:ascii="Segoe UI" w:eastAsia="Tw Cen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tlab@gov.m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lab@gov.mb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Wendy</dc:creator>
  <cp:lastModifiedBy>Lafreniere, Rheal (AGR)</cp:lastModifiedBy>
  <cp:revision>2</cp:revision>
  <cp:lastPrinted>2019-09-24T16:17:00Z</cp:lastPrinted>
  <dcterms:created xsi:type="dcterms:W3CDTF">2019-09-24T16:53:00Z</dcterms:created>
  <dcterms:modified xsi:type="dcterms:W3CDTF">2019-09-24T16:53:00Z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2019-07-10T00:00:00Z</vt:filetime>
  </property>
</Properties>
</file>